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CD" w:rsidRPr="003E4B13" w:rsidRDefault="00A059CD" w:rsidP="003E4B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</w:rPr>
      </w:pPr>
      <w:r w:rsidRPr="003E4B13">
        <w:rPr>
          <w:rFonts w:ascii="Arial" w:hAnsi="Arial" w:cs="Arial"/>
          <w:b/>
          <w:bCs/>
          <w:sz w:val="36"/>
        </w:rPr>
        <w:t>PLANO DE GERENCIAMENTO DE RESÍDUOS SÓLIDOS SIMPLIFICADO</w:t>
      </w:r>
    </w:p>
    <w:p w:rsidR="00A059CD" w:rsidRPr="003E4B13" w:rsidRDefault="00A059CD" w:rsidP="003E4B1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9621"/>
      </w:tblGrid>
      <w:tr w:rsidR="00A059CD" w:rsidRPr="00A26AE4" w:rsidTr="00AC3E68">
        <w:tc>
          <w:tcPr>
            <w:tcW w:w="5000" w:type="pct"/>
            <w:tcBorders>
              <w:top w:val="nil"/>
              <w:bottom w:val="nil"/>
            </w:tcBorders>
          </w:tcPr>
          <w:p w:rsidR="00A059CD" w:rsidRPr="00A26AE4" w:rsidRDefault="00A059CD" w:rsidP="003E4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AE4">
              <w:rPr>
                <w:rFonts w:ascii="Arial" w:hAnsi="Arial" w:cs="Arial"/>
                <w:b/>
                <w:bCs/>
              </w:rPr>
              <w:t>DADOS DO GERADOR:</w:t>
            </w:r>
          </w:p>
        </w:tc>
      </w:tr>
      <w:tr w:rsidR="00A059CD" w:rsidRPr="003E4B13" w:rsidTr="00AC3E68">
        <w:tc>
          <w:tcPr>
            <w:tcW w:w="5000" w:type="pct"/>
            <w:tcBorders>
              <w:top w:val="nil"/>
            </w:tcBorders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Nome ou Razão social:</w:t>
            </w:r>
          </w:p>
        </w:tc>
      </w:tr>
      <w:tr w:rsidR="00A059CD" w:rsidRPr="003E4B13" w:rsidTr="00AC3E68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CPF/CNPJ:</w:t>
            </w:r>
          </w:p>
        </w:tc>
      </w:tr>
      <w:tr w:rsidR="00A059CD" w:rsidRPr="003E4B13" w:rsidTr="00AC3E68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Endereço:</w:t>
            </w:r>
          </w:p>
        </w:tc>
      </w:tr>
      <w:tr w:rsidR="00A059CD" w:rsidRPr="003E4B13" w:rsidTr="00AC3E68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Bairro:</w:t>
            </w:r>
          </w:p>
        </w:tc>
      </w:tr>
      <w:tr w:rsidR="00A059CD" w:rsidRPr="003E4B13" w:rsidTr="00AC3E68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Município:</w:t>
            </w:r>
          </w:p>
        </w:tc>
      </w:tr>
      <w:tr w:rsidR="00A059CD" w:rsidRPr="003E4B13" w:rsidTr="00AC3E68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Contato:</w:t>
            </w:r>
          </w:p>
        </w:tc>
      </w:tr>
      <w:tr w:rsidR="00A059CD" w:rsidRPr="003E4B13" w:rsidTr="00AC3E68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Representante legal:</w:t>
            </w:r>
          </w:p>
        </w:tc>
      </w:tr>
    </w:tbl>
    <w:p w:rsidR="00A059CD" w:rsidRPr="003E4B13" w:rsidRDefault="00A059CD" w:rsidP="003E4B1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647"/>
        <w:gridCol w:w="4974"/>
      </w:tblGrid>
      <w:tr w:rsidR="00A059CD" w:rsidRPr="003E4B13" w:rsidTr="00AC3E68">
        <w:tc>
          <w:tcPr>
            <w:tcW w:w="5000" w:type="pct"/>
            <w:gridSpan w:val="2"/>
            <w:vAlign w:val="center"/>
          </w:tcPr>
          <w:p w:rsidR="00A059CD" w:rsidRPr="003E4B13" w:rsidRDefault="00A059CD" w:rsidP="003E4B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INFORMAÇÕES GERAIS:</w:t>
            </w:r>
          </w:p>
        </w:tc>
      </w:tr>
      <w:tr w:rsidR="00A059CD" w:rsidRPr="003E4B13" w:rsidTr="00AC3E68">
        <w:tc>
          <w:tcPr>
            <w:tcW w:w="2415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Área construída:</w:t>
            </w:r>
          </w:p>
        </w:tc>
        <w:tc>
          <w:tcPr>
            <w:tcW w:w="2585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Área total do terreno:</w:t>
            </w:r>
          </w:p>
        </w:tc>
      </w:tr>
      <w:tr w:rsidR="00A059CD" w:rsidRPr="003E4B13" w:rsidTr="00AC3E68">
        <w:tc>
          <w:tcPr>
            <w:tcW w:w="5000" w:type="pct"/>
            <w:gridSpan w:val="2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Descrição das atividades:</w:t>
            </w:r>
          </w:p>
        </w:tc>
      </w:tr>
      <w:tr w:rsidR="00A059CD" w:rsidRPr="003E4B13" w:rsidTr="00AC3E68">
        <w:tc>
          <w:tcPr>
            <w:tcW w:w="5000" w:type="pct"/>
            <w:gridSpan w:val="2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Horário de funcionamento:</w:t>
            </w:r>
          </w:p>
        </w:tc>
      </w:tr>
      <w:tr w:rsidR="00A059CD" w:rsidRPr="003E4B13" w:rsidTr="00AC3E68">
        <w:tc>
          <w:tcPr>
            <w:tcW w:w="5000" w:type="pct"/>
            <w:gridSpan w:val="2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Número de funcionários:</w:t>
            </w:r>
          </w:p>
        </w:tc>
      </w:tr>
      <w:tr w:rsidR="00A059CD" w:rsidRPr="003E4B13" w:rsidTr="00AC3E68">
        <w:tc>
          <w:tcPr>
            <w:tcW w:w="5000" w:type="pct"/>
            <w:gridSpan w:val="2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Número de clientes (valor mensal médio):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1"/>
      </w:tblGrid>
      <w:tr w:rsidR="00A059CD" w:rsidRPr="00AC3E68" w:rsidTr="00AC3E68">
        <w:tc>
          <w:tcPr>
            <w:tcW w:w="5000" w:type="pct"/>
            <w:shd w:val="clear" w:color="auto" w:fill="A6A6A6"/>
          </w:tcPr>
          <w:p w:rsidR="00A059CD" w:rsidRPr="00AC3E68" w:rsidRDefault="00A059CD" w:rsidP="00A07C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bookmarkStart w:id="0" w:name="_Hlk478451763"/>
            <w:r w:rsidRPr="00AC3E68">
              <w:rPr>
                <w:rFonts w:ascii="Arial" w:hAnsi="Arial" w:cs="Arial"/>
                <w:b/>
                <w:bCs/>
              </w:rPr>
              <w:t>IDENTIFICAÇÃO E QUANTIFICAÇÃO DOS RESÍDUOS GERADOS:</w:t>
            </w:r>
          </w:p>
        </w:tc>
      </w:tr>
    </w:tbl>
    <w:p w:rsidR="00A059CD" w:rsidRPr="003E4B13" w:rsidRDefault="00A059CD" w:rsidP="00622D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Assinale com um </w:t>
      </w:r>
      <w:r>
        <w:rPr>
          <w:rFonts w:ascii="Arial" w:hAnsi="Arial" w:cs="Arial"/>
        </w:rPr>
        <w:t>“</w:t>
      </w:r>
      <w:r w:rsidRPr="003E4B13">
        <w:rPr>
          <w:rFonts w:ascii="Arial" w:hAnsi="Arial" w:cs="Arial"/>
        </w:rPr>
        <w:t>X</w:t>
      </w:r>
      <w:r>
        <w:rPr>
          <w:rFonts w:ascii="Arial" w:hAnsi="Arial" w:cs="Arial"/>
        </w:rPr>
        <w:t>”</w:t>
      </w:r>
      <w:r w:rsidRPr="003E4B13">
        <w:rPr>
          <w:rFonts w:ascii="Arial" w:hAnsi="Arial" w:cs="Arial"/>
        </w:rPr>
        <w:t xml:space="preserve"> os resíduos gerados no estabelecimento, e indique a quantidade gerada de cada resíduo, em litros, m</w:t>
      </w:r>
      <w:r w:rsidRPr="003E4B13">
        <w:rPr>
          <w:rFonts w:ascii="Arial" w:hAnsi="Arial" w:cs="Arial"/>
          <w:vertAlign w:val="superscript"/>
        </w:rPr>
        <w:t>3</w:t>
      </w:r>
      <w:r w:rsidRPr="003E4B13">
        <w:rPr>
          <w:rFonts w:ascii="Arial" w:hAnsi="Arial" w:cs="Arial"/>
        </w:rPr>
        <w:t xml:space="preserve"> ou quilos por mês, não estando descrito, apontar nos outros:</w:t>
      </w:r>
    </w:p>
    <w:p w:rsidR="00A059CD" w:rsidRPr="003E4B13" w:rsidRDefault="00A059CD" w:rsidP="00622DA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638"/>
        <w:gridCol w:w="2134"/>
        <w:gridCol w:w="1849"/>
      </w:tblGrid>
      <w:tr w:rsidR="00A059CD" w:rsidRPr="003E4B13" w:rsidTr="001F2EEE">
        <w:trPr>
          <w:trHeight w:val="298"/>
        </w:trPr>
        <w:tc>
          <w:tcPr>
            <w:tcW w:w="2930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Óleo lubrificante usado</w:t>
            </w:r>
          </w:p>
        </w:tc>
        <w:tc>
          <w:tcPr>
            <w:tcW w:w="1109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961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kg/mês</w:t>
            </w:r>
          </w:p>
        </w:tc>
      </w:tr>
      <w:tr w:rsidR="00A059CD" w:rsidRPr="003E4B13" w:rsidTr="001F2EEE">
        <w:trPr>
          <w:trHeight w:val="282"/>
        </w:trPr>
        <w:tc>
          <w:tcPr>
            <w:tcW w:w="2930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Óleo queimado</w:t>
            </w:r>
          </w:p>
        </w:tc>
        <w:tc>
          <w:tcPr>
            <w:tcW w:w="1109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961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kg/mês</w:t>
            </w:r>
          </w:p>
        </w:tc>
      </w:tr>
      <w:tr w:rsidR="00A059CD" w:rsidRPr="003E4B13" w:rsidTr="001F2EEE">
        <w:trPr>
          <w:trHeight w:val="282"/>
        </w:trPr>
        <w:tc>
          <w:tcPr>
            <w:tcW w:w="2930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Filtros de óleo usados</w:t>
            </w:r>
          </w:p>
        </w:tc>
        <w:tc>
          <w:tcPr>
            <w:tcW w:w="1109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unidades/mês</w:t>
            </w:r>
          </w:p>
        </w:tc>
        <w:tc>
          <w:tcPr>
            <w:tcW w:w="961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kg/mês</w:t>
            </w:r>
          </w:p>
        </w:tc>
      </w:tr>
      <w:tr w:rsidR="00A059CD" w:rsidRPr="003E4B13" w:rsidTr="001F2EEE">
        <w:trPr>
          <w:trHeight w:val="282"/>
        </w:trPr>
        <w:tc>
          <w:tcPr>
            <w:tcW w:w="2930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Serragem, estopa contaminados por óleo</w:t>
            </w:r>
          </w:p>
        </w:tc>
        <w:tc>
          <w:tcPr>
            <w:tcW w:w="1109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961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kg/mês</w:t>
            </w:r>
          </w:p>
        </w:tc>
      </w:tr>
      <w:tr w:rsidR="00A059CD" w:rsidRPr="003E4B13" w:rsidTr="001F2EEE">
        <w:trPr>
          <w:trHeight w:val="282"/>
        </w:trPr>
        <w:tc>
          <w:tcPr>
            <w:tcW w:w="2930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Pano ou papelão contaminados por óleo</w:t>
            </w:r>
          </w:p>
        </w:tc>
        <w:tc>
          <w:tcPr>
            <w:tcW w:w="1109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961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kg/mês</w:t>
            </w:r>
          </w:p>
        </w:tc>
      </w:tr>
      <w:tr w:rsidR="00A059CD" w:rsidRPr="003E4B13" w:rsidTr="001F2EEE">
        <w:trPr>
          <w:trHeight w:val="282"/>
        </w:trPr>
        <w:tc>
          <w:tcPr>
            <w:tcW w:w="2930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Resíduo de caixa separadora de água e óleo</w:t>
            </w:r>
          </w:p>
        </w:tc>
        <w:tc>
          <w:tcPr>
            <w:tcW w:w="1109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961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kg/mês</w:t>
            </w:r>
          </w:p>
        </w:tc>
      </w:tr>
    </w:tbl>
    <w:p w:rsidR="00A059CD" w:rsidRPr="003E4B13" w:rsidRDefault="00A059CD">
      <w:pPr>
        <w:rPr>
          <w:rFonts w:ascii="Arial" w:hAnsi="Arial" w:cs="Arial"/>
        </w:rPr>
        <w:sectPr w:rsidR="00A059CD" w:rsidRPr="003E4B13" w:rsidSect="001A2279">
          <w:headerReference w:type="default" r:id="rId6"/>
          <w:pgSz w:w="12240" w:h="15840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6506"/>
        <w:gridCol w:w="1703"/>
        <w:gridCol w:w="1412"/>
      </w:tblGrid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Embalagens plásticas de óleo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Baterias de chumbo ácido/níquel – cádmio/mercúrio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Produtos químicos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Tintas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litros/mês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Solventes/vernizes/corantes/lacas, etc.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litros/mês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Latas de tintas e solventes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litros/mês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Graxas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litros/mês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Thinner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litros/mês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Embalagens de agroquímicos (agrotóxicos)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Aparas de couro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Embalagens adesivo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Lâmpadas fluorescentes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unidades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5000" w:type="pct"/>
            <w:gridSpan w:val="3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) Resíduos de serviços de saúde (embalagens de medicamentos, medicamentos, seringas, algodão e gaze contaminados, etc. Neste caso, deve-se preencher o </w:t>
            </w:r>
            <w:r w:rsidRPr="003E4B13">
              <w:rPr>
                <w:rFonts w:ascii="Arial" w:hAnsi="Arial" w:cs="Arial"/>
                <w:bCs/>
              </w:rPr>
              <w:t>Plano de Gerenciamento de Resíduos de Serviço de Saúde.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Outros. Descrever: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Outros. Descrever: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Outros. Descrever: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6795"/>
        <w:gridCol w:w="1412"/>
        <w:gridCol w:w="1414"/>
      </w:tblGrid>
      <w:tr w:rsidR="00A059CD" w:rsidRPr="003E4B13" w:rsidTr="002651BD">
        <w:trPr>
          <w:trHeight w:val="282"/>
        </w:trPr>
        <w:tc>
          <w:tcPr>
            <w:tcW w:w="5000" w:type="pct"/>
            <w:gridSpan w:val="3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Classe IIA – Não inertes:</w:t>
            </w:r>
          </w:p>
        </w:tc>
      </w:tr>
      <w:tr w:rsidR="00A059CD" w:rsidRPr="003E4B13" w:rsidTr="002651BD">
        <w:trPr>
          <w:trHeight w:val="298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 Matéria orgânica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Papel, papelão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Folhagens, galhada, etc.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Material Sintético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EVA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Borracha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Embalagens plásticas não contaminadas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Ferro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Vidro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3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954C6B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</w:tbl>
    <w:p w:rsidR="00A059CD" w:rsidRDefault="00A059CD"/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6795"/>
        <w:gridCol w:w="1412"/>
        <w:gridCol w:w="1414"/>
      </w:tblGrid>
      <w:tr w:rsidR="00A059CD" w:rsidRPr="003E4B13" w:rsidTr="002651BD">
        <w:trPr>
          <w:trHeight w:val="282"/>
        </w:trPr>
        <w:tc>
          <w:tcPr>
            <w:tcW w:w="5000" w:type="pct"/>
            <w:gridSpan w:val="3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Classe II B – Inertes:</w:t>
            </w:r>
          </w:p>
        </w:tc>
      </w:tr>
      <w:tr w:rsidR="00A059CD" w:rsidRPr="003E4B13" w:rsidTr="002651BD">
        <w:trPr>
          <w:trHeight w:val="298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Tijolos/entulhos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Cerâmica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Concreto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Telhas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 kg/mês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1"/>
      </w:tblGrid>
      <w:tr w:rsidR="00A059CD" w:rsidRPr="003E4B13" w:rsidTr="002651BD">
        <w:trPr>
          <w:jc w:val="center"/>
        </w:trPr>
        <w:tc>
          <w:tcPr>
            <w:tcW w:w="5000" w:type="pct"/>
            <w:shd w:val="clear" w:color="auto" w:fill="A6A6A6"/>
          </w:tcPr>
          <w:p w:rsidR="00A059CD" w:rsidRPr="002651BD" w:rsidRDefault="00A059CD" w:rsidP="00A07C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51BD">
              <w:rPr>
                <w:rFonts w:ascii="Arial" w:hAnsi="Arial" w:cs="Arial"/>
                <w:b/>
                <w:bCs/>
              </w:rPr>
              <w:t>SEGREGAÇÃO (SEPARAÇÃO DE RESÍDUOS) E ACONDICIONAMENTO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059CD" w:rsidRPr="002651BD" w:rsidRDefault="00A059CD" w:rsidP="002651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4B13">
        <w:rPr>
          <w:rFonts w:ascii="Arial" w:hAnsi="Arial" w:cs="Arial"/>
        </w:rPr>
        <w:t>Descrever se ocorre a separação de resíduos em classes (descritas acima) ou em tipos de resíduos (plásticos, vidro, metal, matéria orgânica, etc.) e a forma de acondicionamento (</w:t>
      </w:r>
      <w:r w:rsidRPr="003E4B13">
        <w:rPr>
          <w:rFonts w:ascii="Arial" w:hAnsi="Arial" w:cs="Arial"/>
          <w:bCs/>
        </w:rPr>
        <w:t xml:space="preserve">tipos de recipientes utilizados </w:t>
      </w:r>
      <w:r w:rsidRPr="003E4B13">
        <w:rPr>
          <w:rFonts w:ascii="Arial" w:hAnsi="Arial" w:cs="Arial"/>
        </w:rPr>
        <w:t xml:space="preserve">– containeres, tambores, cestos, etc, e suas capacidades – em </w:t>
      </w:r>
      <w:r w:rsidRPr="003E4B13">
        <w:rPr>
          <w:rFonts w:ascii="Arial" w:hAnsi="Arial" w:cs="Arial"/>
          <w:bCs/>
        </w:rPr>
        <w:t xml:space="preserve">m³ </w:t>
      </w:r>
      <w:r w:rsidRPr="003E4B13">
        <w:rPr>
          <w:rFonts w:ascii="Arial" w:hAnsi="Arial" w:cs="Arial"/>
        </w:rPr>
        <w:t xml:space="preserve">ou em </w:t>
      </w:r>
      <w:r w:rsidRPr="003E4B13">
        <w:rPr>
          <w:rFonts w:ascii="Arial" w:hAnsi="Arial" w:cs="Arial"/>
          <w:bCs/>
        </w:rPr>
        <w:t>litros</w:t>
      </w:r>
      <w:r w:rsidRPr="003E4B13">
        <w:rPr>
          <w:rFonts w:ascii="Arial" w:hAnsi="Arial" w:cs="Arial"/>
        </w:rPr>
        <w:t>). Além disso, colocar se os resíduos são ensacados ou não (Se são colocado</w:t>
      </w:r>
      <w:r>
        <w:rPr>
          <w:rFonts w:ascii="Arial" w:hAnsi="Arial" w:cs="Arial"/>
        </w:rPr>
        <w:t>s diretamente nos recipientes).</w:t>
      </w:r>
    </w:p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1"/>
      </w:tblGrid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A059CD" w:rsidRPr="003E4B13" w:rsidRDefault="00A059CD" w:rsidP="00CD79EF">
      <w:pPr>
        <w:tabs>
          <w:tab w:val="left" w:pos="129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1"/>
      </w:tblGrid>
      <w:tr w:rsidR="00A059CD" w:rsidRPr="002651BD" w:rsidTr="002651BD">
        <w:trPr>
          <w:jc w:val="center"/>
        </w:trPr>
        <w:tc>
          <w:tcPr>
            <w:tcW w:w="5000" w:type="pct"/>
            <w:shd w:val="clear" w:color="auto" w:fill="A6A6A6"/>
          </w:tcPr>
          <w:p w:rsidR="00A059CD" w:rsidRPr="002651BD" w:rsidRDefault="00A059CD" w:rsidP="00A07C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51BD">
              <w:rPr>
                <w:rFonts w:ascii="Arial" w:hAnsi="Arial" w:cs="Arial"/>
                <w:b/>
                <w:bCs/>
              </w:rPr>
              <w:t>COLETA, TRANSPORTE E DISPOSIÇÃO FINAL DE RESÍDUOS SÓLIDOS</w:t>
            </w:r>
          </w:p>
        </w:tc>
      </w:tr>
    </w:tbl>
    <w:p w:rsidR="00A059CD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p w:rsidR="00A059CD" w:rsidRPr="003E4B13" w:rsidRDefault="00A059CD" w:rsidP="002651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4B13">
        <w:rPr>
          <w:rFonts w:ascii="Arial" w:hAnsi="Arial" w:cs="Arial"/>
        </w:rPr>
        <w:t>Indique a entidade devidamente licenciada pelo órgão ambiental que realiza a coleta e transporte de cada tipo de resíduo, até a sua disposição final.</w:t>
      </w:r>
    </w:p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21"/>
      </w:tblGrid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CLASSE I – PERIGOSOS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21"/>
      </w:tblGrid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CLASSE II A – NÃO INERTES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21"/>
      </w:tblGrid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CLASSE II B – INERTES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bookmarkEnd w:id="0"/>
    <w:p w:rsidR="00A059CD" w:rsidRPr="003E4B13" w:rsidRDefault="00A059CD" w:rsidP="003D1DFF">
      <w:pPr>
        <w:autoSpaceDE w:val="0"/>
        <w:autoSpaceDN w:val="0"/>
        <w:adjustRightInd w:val="0"/>
        <w:ind w:right="49"/>
        <w:jc w:val="right"/>
        <w:rPr>
          <w:rFonts w:ascii="Arial" w:hAnsi="Arial" w:cs="Arial"/>
          <w:bCs/>
        </w:rPr>
      </w:pPr>
      <w:r w:rsidRPr="003E4B13">
        <w:rPr>
          <w:rFonts w:ascii="Arial" w:hAnsi="Arial" w:cs="Arial"/>
          <w:bCs/>
        </w:rPr>
        <w:t>Rio Bananal/ES,</w:t>
      </w:r>
      <w:r>
        <w:rPr>
          <w:rFonts w:ascii="Arial" w:hAnsi="Arial" w:cs="Arial"/>
          <w:bCs/>
        </w:rPr>
        <w:t xml:space="preserve"> </w:t>
      </w:r>
      <w:r w:rsidRPr="003E4B13">
        <w:rPr>
          <w:rFonts w:ascii="Arial" w:hAnsi="Arial" w:cs="Arial"/>
          <w:bCs/>
          <w:u w:val="single"/>
        </w:rPr>
        <w:t xml:space="preserve">     </w:t>
      </w:r>
      <w:r w:rsidRPr="003E4B13">
        <w:rPr>
          <w:rFonts w:ascii="Arial" w:hAnsi="Arial" w:cs="Arial"/>
          <w:bCs/>
        </w:rPr>
        <w:t>de</w:t>
      </w:r>
      <w:r w:rsidRPr="003E4B13">
        <w:rPr>
          <w:rFonts w:ascii="Arial" w:hAnsi="Arial" w:cs="Arial"/>
          <w:bCs/>
          <w:u w:val="single"/>
        </w:rPr>
        <w:t xml:space="preserve">              </w:t>
      </w:r>
      <w:r w:rsidRPr="003E4B13">
        <w:rPr>
          <w:rFonts w:ascii="Arial" w:hAnsi="Arial" w:cs="Arial"/>
          <w:bCs/>
        </w:rPr>
        <w:t>de</w:t>
      </w:r>
      <w:r w:rsidRPr="003E4B13">
        <w:rPr>
          <w:rFonts w:ascii="Arial" w:hAnsi="Arial" w:cs="Arial"/>
          <w:bCs/>
          <w:u w:val="single"/>
        </w:rPr>
        <w:t xml:space="preserve">     </w:t>
      </w:r>
      <w:r w:rsidRPr="003E4B13">
        <w:rPr>
          <w:rFonts w:ascii="Arial" w:hAnsi="Arial" w:cs="Arial"/>
          <w:bCs/>
        </w:rPr>
        <w:t>.</w:t>
      </w:r>
    </w:p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p w:rsidR="00A059CD" w:rsidRPr="003E4B13" w:rsidRDefault="00A059CD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A059CD" w:rsidRPr="003E4B13" w:rsidRDefault="00A059CD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3E4B13">
        <w:rPr>
          <w:rFonts w:ascii="Arial" w:hAnsi="Arial" w:cs="Arial"/>
        </w:rPr>
        <w:t>_________________________________________________________</w:t>
      </w:r>
    </w:p>
    <w:p w:rsidR="00A059CD" w:rsidRPr="003E4B13" w:rsidRDefault="00A059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4B13">
        <w:rPr>
          <w:rFonts w:ascii="Arial" w:hAnsi="Arial" w:cs="Arial"/>
        </w:rPr>
        <w:t>Assinatura do responsável legal da empresa</w:t>
      </w:r>
    </w:p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p w:rsidR="00A059CD" w:rsidRPr="003E4B13" w:rsidRDefault="00A059C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059CD" w:rsidRPr="003E4B13" w:rsidRDefault="00A059CD" w:rsidP="00954C6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E4B13">
        <w:rPr>
          <w:rFonts w:ascii="Arial" w:hAnsi="Arial" w:cs="Arial"/>
          <w:bCs/>
        </w:rPr>
        <w:t>BIBLIOGRAFIA AUXILIAR:</w:t>
      </w:r>
    </w:p>
    <w:p w:rsidR="00A059CD" w:rsidRPr="003E4B13" w:rsidRDefault="00A059CD" w:rsidP="00954C6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>• Lei Federal 9.605 de 12 de fevereiro de 1998: Dispõe sore sanções penais e administrativas derivadas de condutas e atividades lesivas ao meio-ambiente e dá outras providências;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>Resolução do CONAMA 257/1999 e 263/1999</w:t>
      </w:r>
      <w:r w:rsidRPr="003E4B13">
        <w:rPr>
          <w:rFonts w:ascii="Arial" w:hAnsi="Arial" w:cs="Arial"/>
        </w:rPr>
        <w:t>; “Pilhas e baterias” – Dispõe sobre a destinação final das pilhas e baterias;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>Resolução do CONAMA 258/1999</w:t>
      </w:r>
      <w:r w:rsidRPr="003E4B13">
        <w:rPr>
          <w:rFonts w:ascii="Arial" w:hAnsi="Arial" w:cs="Arial"/>
        </w:rPr>
        <w:t>; “Pneus” - Dispõe sobre a destinação final de pneumáticos inservíveis;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 xml:space="preserve">Resolução do CONAMA 273/2000 </w:t>
      </w:r>
      <w:r w:rsidRPr="003E4B13">
        <w:rPr>
          <w:rFonts w:ascii="Arial" w:hAnsi="Arial" w:cs="Arial"/>
        </w:rPr>
        <w:t>– Dispõe sobre o controle e a prevenção da poluição em postos de combustíveis e serviços;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 xml:space="preserve">Resolução do CONAMA 319/2002 </w:t>
      </w:r>
      <w:r w:rsidRPr="003E4B13">
        <w:rPr>
          <w:rFonts w:ascii="Arial" w:hAnsi="Arial" w:cs="Arial"/>
        </w:rPr>
        <w:t>– Da nova redação a dispositivos da Resolução 273/2000 que dispõe sobre a prevenção e controle da poluição em postos de combustíveis e serviços;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 xml:space="preserve">Resolução do CONAMA 307/2002 </w:t>
      </w:r>
      <w:r w:rsidRPr="003E4B13">
        <w:rPr>
          <w:rFonts w:ascii="Arial" w:hAnsi="Arial" w:cs="Arial"/>
        </w:rPr>
        <w:t>– Estabelece diretrizes, critérios e procedimentos para a gestão dos resíduos da construção civil;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 xml:space="preserve">Resolução do CONAMA 358/2005 </w:t>
      </w:r>
      <w:r w:rsidRPr="003E4B13">
        <w:rPr>
          <w:rFonts w:ascii="Arial" w:hAnsi="Arial" w:cs="Arial"/>
        </w:rPr>
        <w:t>– Dispõe sobre o tratamento e destinação final de resíduos dos serviços de saúde;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 xml:space="preserve">Resolução CONAMA 362/2005 </w:t>
      </w:r>
      <w:r w:rsidRPr="003E4B13">
        <w:rPr>
          <w:rFonts w:ascii="Arial" w:hAnsi="Arial" w:cs="Arial"/>
        </w:rPr>
        <w:t>– Dispõe sobre o refino de óleo lubrificante.</w:t>
      </w:r>
    </w:p>
    <w:sectPr w:rsidR="00A059CD" w:rsidRPr="003E4B13" w:rsidSect="001A2279">
      <w:headerReference w:type="default" r:id="rId7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CD" w:rsidRDefault="00A059CD" w:rsidP="009B536F">
      <w:r>
        <w:separator/>
      </w:r>
    </w:p>
  </w:endnote>
  <w:endnote w:type="continuationSeparator" w:id="0">
    <w:p w:rsidR="00A059CD" w:rsidRDefault="00A059CD" w:rsidP="009B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CD" w:rsidRDefault="00A059CD" w:rsidP="009B536F">
      <w:r>
        <w:separator/>
      </w:r>
    </w:p>
  </w:footnote>
  <w:footnote w:type="continuationSeparator" w:id="0">
    <w:p w:rsidR="00A059CD" w:rsidRDefault="00A059CD" w:rsidP="009B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CD" w:rsidRPr="003E4B13" w:rsidRDefault="00A059CD" w:rsidP="009B536F">
    <w:pPr>
      <w:pStyle w:val="Header"/>
      <w:tabs>
        <w:tab w:val="left" w:pos="3105"/>
      </w:tabs>
      <w:ind w:left="-567" w:right="-568"/>
      <w:jc w:val="right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91.3pt;margin-top:-11.65pt;width:69.9pt;height:61.35pt;z-index:251657728;visibility:visible">
          <v:imagedata r:id="rId1" o:title=""/>
        </v:shape>
      </w:pict>
    </w:r>
  </w:p>
  <w:p w:rsidR="00A059CD" w:rsidRPr="003E4B13" w:rsidRDefault="00A059CD" w:rsidP="009B536F">
    <w:pPr>
      <w:pStyle w:val="Header"/>
      <w:tabs>
        <w:tab w:val="left" w:pos="3105"/>
      </w:tabs>
      <w:ind w:left="-567" w:right="-568"/>
      <w:jc w:val="right"/>
      <w:rPr>
        <w:rFonts w:ascii="Arial" w:hAnsi="Arial" w:cs="Arial"/>
        <w:b/>
        <w:sz w:val="16"/>
        <w:szCs w:val="16"/>
      </w:rPr>
    </w:pPr>
  </w:p>
  <w:p w:rsidR="00A059CD" w:rsidRPr="003E4B13" w:rsidRDefault="00A059CD" w:rsidP="009B536F">
    <w:pPr>
      <w:pStyle w:val="Header"/>
      <w:tabs>
        <w:tab w:val="left" w:pos="3105"/>
      </w:tabs>
      <w:ind w:left="-567" w:right="-568"/>
      <w:jc w:val="right"/>
      <w:rPr>
        <w:rFonts w:ascii="Arial" w:hAnsi="Arial" w:cs="Arial"/>
        <w:b/>
        <w:sz w:val="16"/>
        <w:szCs w:val="16"/>
      </w:rPr>
    </w:pPr>
  </w:p>
  <w:p w:rsidR="00A059CD" w:rsidRPr="003E4B13" w:rsidRDefault="00A059CD" w:rsidP="009B536F">
    <w:pPr>
      <w:pStyle w:val="Header"/>
      <w:tabs>
        <w:tab w:val="left" w:pos="3105"/>
      </w:tabs>
      <w:ind w:left="-567" w:right="-568"/>
      <w:jc w:val="right"/>
      <w:rPr>
        <w:rFonts w:ascii="Arial" w:hAnsi="Arial" w:cs="Arial"/>
        <w:b/>
        <w:sz w:val="16"/>
        <w:szCs w:val="16"/>
      </w:rPr>
    </w:pPr>
  </w:p>
  <w:p w:rsidR="00A059CD" w:rsidRPr="003E4B13" w:rsidRDefault="00A059CD" w:rsidP="009B536F">
    <w:pPr>
      <w:pStyle w:val="Header"/>
      <w:tabs>
        <w:tab w:val="left" w:pos="3105"/>
      </w:tabs>
      <w:ind w:left="-567" w:right="-568"/>
      <w:jc w:val="right"/>
      <w:rPr>
        <w:rFonts w:ascii="Arial" w:hAnsi="Arial" w:cs="Arial"/>
        <w:b/>
        <w:sz w:val="16"/>
        <w:szCs w:val="16"/>
      </w:rPr>
    </w:pPr>
  </w:p>
  <w:p w:rsidR="00A059CD" w:rsidRPr="003E4B13" w:rsidRDefault="00A059CD" w:rsidP="009B536F">
    <w:pPr>
      <w:pStyle w:val="Header"/>
      <w:tabs>
        <w:tab w:val="left" w:pos="3105"/>
      </w:tabs>
      <w:ind w:left="-567" w:right="-568"/>
      <w:jc w:val="center"/>
      <w:rPr>
        <w:rFonts w:ascii="Arial" w:hAnsi="Arial" w:cs="Arial"/>
        <w:b/>
        <w:sz w:val="10"/>
        <w:szCs w:val="10"/>
      </w:rPr>
    </w:pPr>
  </w:p>
  <w:p w:rsidR="00A059CD" w:rsidRPr="003E4B13" w:rsidRDefault="00A059CD" w:rsidP="009B536F">
    <w:pPr>
      <w:pStyle w:val="Header"/>
      <w:tabs>
        <w:tab w:val="left" w:pos="3105"/>
      </w:tabs>
      <w:ind w:left="-567" w:right="-568"/>
      <w:jc w:val="center"/>
      <w:rPr>
        <w:rFonts w:ascii="Arial" w:hAnsi="Arial" w:cs="Arial"/>
        <w:b/>
        <w:sz w:val="20"/>
        <w:szCs w:val="20"/>
      </w:rPr>
    </w:pPr>
    <w:r w:rsidRPr="003E4B13">
      <w:rPr>
        <w:rFonts w:ascii="Arial" w:hAnsi="Arial" w:cs="Arial"/>
        <w:b/>
        <w:sz w:val="20"/>
        <w:szCs w:val="20"/>
      </w:rPr>
      <w:t>PREFEITURA MUNICIPAL DE RIO BANANAL</w:t>
    </w:r>
  </w:p>
  <w:p w:rsidR="00A059CD" w:rsidRPr="003E4B13" w:rsidRDefault="00A059CD" w:rsidP="009B536F">
    <w:pPr>
      <w:pStyle w:val="Header"/>
      <w:ind w:left="-567" w:right="-568"/>
      <w:jc w:val="center"/>
      <w:rPr>
        <w:rFonts w:ascii="Arial" w:hAnsi="Arial" w:cs="Arial"/>
        <w:sz w:val="20"/>
        <w:szCs w:val="20"/>
      </w:rPr>
    </w:pPr>
    <w:r w:rsidRPr="003E4B13">
      <w:rPr>
        <w:rFonts w:ascii="Arial" w:hAnsi="Arial" w:cs="Arial"/>
        <w:b/>
        <w:sz w:val="20"/>
        <w:szCs w:val="20"/>
      </w:rPr>
      <w:t>ESTADO DO ESPIRITO SANTO</w:t>
    </w:r>
    <w:r w:rsidRPr="003E4B13">
      <w:rPr>
        <w:rFonts w:ascii="Arial" w:hAnsi="Arial" w:cs="Arial"/>
        <w:sz w:val="20"/>
        <w:szCs w:val="20"/>
      </w:rPr>
      <w:t xml:space="preserve"> </w:t>
    </w:r>
  </w:p>
  <w:p w:rsidR="00A059CD" w:rsidRPr="003E4B13" w:rsidRDefault="00A059CD" w:rsidP="009B536F">
    <w:pPr>
      <w:pStyle w:val="Header"/>
      <w:ind w:left="-567" w:right="-568"/>
      <w:jc w:val="center"/>
      <w:rPr>
        <w:rFonts w:ascii="Arial" w:hAnsi="Arial" w:cs="Arial"/>
        <w:sz w:val="20"/>
        <w:szCs w:val="20"/>
      </w:rPr>
    </w:pPr>
    <w:r w:rsidRPr="003E4B13">
      <w:rPr>
        <w:rFonts w:ascii="Arial" w:hAnsi="Arial" w:cs="Arial"/>
        <w:sz w:val="20"/>
        <w:szCs w:val="20"/>
      </w:rPr>
      <w:t>CNPJ nº 27.744.143/0001-64</w:t>
    </w:r>
  </w:p>
  <w:p w:rsidR="00A059CD" w:rsidRPr="003E4B13" w:rsidRDefault="00A059CD" w:rsidP="009B536F">
    <w:pPr>
      <w:pStyle w:val="Header"/>
      <w:tabs>
        <w:tab w:val="left" w:pos="3105"/>
      </w:tabs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 w:rsidRPr="003E4B13"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:rsidR="00A059CD" w:rsidRPr="003E4B13" w:rsidRDefault="00A059CD" w:rsidP="009B536F">
    <w:pPr>
      <w:pStyle w:val="Header"/>
      <w:ind w:left="-567" w:right="-568"/>
      <w:jc w:val="center"/>
      <w:rPr>
        <w:rFonts w:ascii="Arial" w:hAnsi="Arial" w:cs="Arial"/>
        <w:sz w:val="20"/>
        <w:szCs w:val="20"/>
      </w:rPr>
    </w:pPr>
    <w:r w:rsidRPr="003E4B13">
      <w:rPr>
        <w:rFonts w:ascii="Arial" w:hAnsi="Arial" w:cs="Arial"/>
        <w:sz w:val="20"/>
        <w:szCs w:val="20"/>
      </w:rPr>
      <w:t>Avenida 14 de setembro,</w:t>
    </w:r>
    <w:r w:rsidRPr="003E4B13">
      <w:rPr>
        <w:rFonts w:ascii="Arial" w:hAnsi="Arial" w:cs="Arial"/>
      </w:rPr>
      <w:t xml:space="preserve"> </w:t>
    </w:r>
    <w:r w:rsidRPr="003E4B13">
      <w:rPr>
        <w:rFonts w:ascii="Arial" w:hAnsi="Arial" w:cs="Arial"/>
        <w:sz w:val="20"/>
        <w:szCs w:val="20"/>
      </w:rPr>
      <w:t>nº 887 –Centro Rio Bananal-ES.</w:t>
    </w:r>
  </w:p>
  <w:p w:rsidR="00A059CD" w:rsidRPr="003E4B13" w:rsidRDefault="00A059CD" w:rsidP="009B536F">
    <w:pPr>
      <w:pStyle w:val="Header"/>
      <w:ind w:left="-567" w:right="-568"/>
      <w:jc w:val="center"/>
      <w:rPr>
        <w:rFonts w:ascii="Arial" w:hAnsi="Arial" w:cs="Arial"/>
        <w:sz w:val="20"/>
        <w:szCs w:val="20"/>
      </w:rPr>
    </w:pPr>
    <w:r w:rsidRPr="003E4B13">
      <w:rPr>
        <w:rFonts w:ascii="Arial" w:hAnsi="Arial" w:cs="Arial"/>
        <w:sz w:val="20"/>
        <w:szCs w:val="20"/>
      </w:rPr>
      <w:t>CEP 29920-000</w:t>
    </w:r>
  </w:p>
  <w:p w:rsidR="00A059CD" w:rsidRPr="003E4B13" w:rsidRDefault="00A059CD" w:rsidP="009B536F">
    <w:pPr>
      <w:pStyle w:val="Header"/>
      <w:rPr>
        <w:rFonts w:ascii="Arial" w:hAnsi="Arial" w:cs="Arial"/>
      </w:rPr>
    </w:pPr>
    <w:r>
      <w:rPr>
        <w:noProof/>
      </w:rPr>
      <w:pict>
        <v:shape id="WordPictureWatermark12070925" o:spid="_x0000_s2050" type="#_x0000_t75" style="position:absolute;margin-left:0;margin-top:0;width:452.85pt;height:339.65pt;z-index:-251659776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CD" w:rsidRPr="009B536F" w:rsidRDefault="00A059CD" w:rsidP="009B53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2.85pt;height:339.6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36F"/>
    <w:rsid w:val="00076C01"/>
    <w:rsid w:val="000A63A9"/>
    <w:rsid w:val="00154218"/>
    <w:rsid w:val="00183DD8"/>
    <w:rsid w:val="001A2279"/>
    <w:rsid w:val="001A7F24"/>
    <w:rsid w:val="001C562A"/>
    <w:rsid w:val="001C6193"/>
    <w:rsid w:val="001F2EEE"/>
    <w:rsid w:val="00232422"/>
    <w:rsid w:val="002473FC"/>
    <w:rsid w:val="002651BD"/>
    <w:rsid w:val="00293588"/>
    <w:rsid w:val="00363E78"/>
    <w:rsid w:val="003A53DD"/>
    <w:rsid w:val="003D1DFF"/>
    <w:rsid w:val="003E4B13"/>
    <w:rsid w:val="004207AA"/>
    <w:rsid w:val="00477856"/>
    <w:rsid w:val="004C5C7B"/>
    <w:rsid w:val="00590754"/>
    <w:rsid w:val="00622DA2"/>
    <w:rsid w:val="006E2DBD"/>
    <w:rsid w:val="00841462"/>
    <w:rsid w:val="0094305F"/>
    <w:rsid w:val="00954C6B"/>
    <w:rsid w:val="009B536F"/>
    <w:rsid w:val="00A059CD"/>
    <w:rsid w:val="00A07CBC"/>
    <w:rsid w:val="00A26AE4"/>
    <w:rsid w:val="00A51317"/>
    <w:rsid w:val="00A657A9"/>
    <w:rsid w:val="00AC3E68"/>
    <w:rsid w:val="00BF1019"/>
    <w:rsid w:val="00BF7B04"/>
    <w:rsid w:val="00C14C3B"/>
    <w:rsid w:val="00CA792D"/>
    <w:rsid w:val="00CD6BB9"/>
    <w:rsid w:val="00CD79EF"/>
    <w:rsid w:val="00CF653F"/>
    <w:rsid w:val="00D465CA"/>
    <w:rsid w:val="00E70ACE"/>
    <w:rsid w:val="00E95516"/>
    <w:rsid w:val="00F90942"/>
    <w:rsid w:val="00FB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3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36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B53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36F"/>
    <w:rPr>
      <w:sz w:val="24"/>
    </w:rPr>
  </w:style>
  <w:style w:type="table" w:styleId="TableGrid">
    <w:name w:val="Table Grid"/>
    <w:basedOn w:val="TableNormal"/>
    <w:uiPriority w:val="39"/>
    <w:rsid w:val="0094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4</Pages>
  <Words>877</Words>
  <Characters>4740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DE RESÍDUOS SÓLIDOS SIMPLIFICADO</dc:title>
  <dc:subject/>
  <dc:creator>michelisilveira</dc:creator>
  <cp:keywords/>
  <dc:description/>
  <cp:lastModifiedBy>SAMA</cp:lastModifiedBy>
  <cp:revision>29</cp:revision>
  <dcterms:created xsi:type="dcterms:W3CDTF">2012-10-09T17:15:00Z</dcterms:created>
  <dcterms:modified xsi:type="dcterms:W3CDTF">2017-06-13T12:26:00Z</dcterms:modified>
</cp:coreProperties>
</file>